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revelation-22"/>
    <w:p>
      <w:pPr>
        <w:pStyle w:val="Heading1"/>
      </w:pPr>
      <w:r>
        <w:t xml:space="preserve">Homiletics Analysis: Revelation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22 functions as the closing movement of the entire biblical canon. It falls into two distinct but related sections: the continuation of the new creation vision (vv. 1–5) and the closing testimony, warnings, and invitation of the risen Christ (vv. 6–21). The chapter opens with the river of the water of life flowing from the throne of God and of the Lamb, flanked by the tree of life bearing perpetual fruit and leaves for the healing of the nations. The curse is abolished. God’s servants worship Him and see His face — a direct reversal of the exile from Eden — and reign forever. This vision completes Revelation 21’s panoramic portrait of the new Jerusalem. The second half of the chapter shifts register dramatically: the angel certifies the trustworthiness of the prophecy; Christ announces His imminent return three times; the Spirit and the Bride together issue an invitation to thirst and come; a solemn double warning guards the integrity of the prophecy; and the entire book closes with Christ’s final declaration —</w:t>
      </w:r>
      <w:r>
        <w:t xml:space="preserve"> </w:t>
      </w:r>
      <w:r>
        <w:t xml:space="preserve">“Surely I am coming soon”</w:t>
      </w:r>
      <w:r>
        <w:t xml:space="preserve"> </w:t>
      </w:r>
      <w:r>
        <w:t xml:space="preserve">— met by John’s answering prayer:</w:t>
      </w:r>
      <w:r>
        <w:t xml:space="preserve"> </w:t>
      </w:r>
      <w:r>
        <w:t xml:space="preserve">“Amen. Come, Lord Jesus.”</w:t>
      </w:r>
    </w:p>
    <w:p>
      <w:pPr>
        <w:pStyle w:val="BodyText"/>
      </w:pPr>
      <w:r>
        <w:rPr>
          <w:b/>
          <w:bCs/>
        </w:rPr>
        <w:t xml:space="preserve">This Text — Intent</w:t>
      </w:r>
    </w:p>
    <w:p>
      <w:pPr>
        <w:pStyle w:val="BodyText"/>
      </w:pPr>
      <w:r>
        <w:t xml:space="preserve">God’s intent through this chapter is not merely to complete a vision but to accomplish three interlocking things in the reader: (1) to anchor present hope in the concrete certainty of what is coming — not vague spiritual comfort but a specific, named, guaranteed inheritance; (2) to press the reader toward a decision — the invitation of the Spirit and the Bride is not decorative; it is urgent and evangelistic, calling those who thirst to come now before the door closes; and (3) to produce in the worshipping community a posture of active, expectant longing —</w:t>
      </w:r>
      <w:r>
        <w:t xml:space="preserve"> </w:t>
      </w:r>
      <w:r>
        <w:t xml:space="preserve">“Come, Lord Jesus”</w:t>
      </w:r>
      <w:r>
        <w:t xml:space="preserve"> </w:t>
      </w:r>
      <w:r>
        <w:t xml:space="preserve">is not a passive sentiment but the prayer that rightly orients all of life in the present age. The passage aims to transform how the reader inhabits the interval between Christ’s ascension and return.</w:t>
      </w:r>
    </w:p>
    <w:p>
      <w:r>
        <w:pict>
          <v:rect style="width:0;height:1.5pt" o:hralign="center" o:hrstd="t" o:hr="t"/>
        </w:pict>
      </w:r>
    </w:p>
    <w:p>
      <w:pPr>
        <w:pStyle w:val="FirstParagraph"/>
      </w:pPr>
      <w:r>
        <w:rPr>
          <w:b/>
          <w:bCs/>
        </w:rPr>
        <w:t xml:space="preserve">Subject Sentence:</w:t>
      </w:r>
      <w:r>
        <w:t xml:space="preserve"> </w:t>
      </w:r>
      <w:r>
        <w:t xml:space="preserve">The consummation of all things — Eden restored, curse removed, Christ returning, invitation still open.</w:t>
      </w:r>
    </w:p>
    <w:p>
      <w:r>
        <w:pict>
          <v:rect style="width:0;height:1.5pt" o:hralign="center" o:hrstd="t" o:hr="t"/>
        </w:pict>
      </w:r>
    </w:p>
    <w:p>
      <w:pPr>
        <w:pStyle w:val="FirstParagraph"/>
      </w:pPr>
      <w:r>
        <w:rPr>
          <w:b/>
          <w:bCs/>
        </w:rPr>
        <w:t xml:space="preserve">Primary Claim:</w:t>
      </w:r>
      <w:r>
        <w:t xml:space="preserve"> </w:t>
      </w:r>
      <w:r>
        <w:t xml:space="preserve">The risen Christ, standing at the threshold of history’s final moment, simultaneously certifies what is coming, calls the thirsty to come now, and promises He Himself is coming soon — and the only fitting response is to live as those whose citizenship is already there and whose prayer is</w:t>
      </w:r>
      <w:r>
        <w:t xml:space="preserve"> </w:t>
      </w:r>
      <w:r>
        <w:t xml:space="preserve">“Come, Lord Jesus.”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Structure of vv. 1–5 and Its Relationship to vv. 6–21</w:t>
      </w:r>
    </w:p>
    <w:p>
      <w:pPr>
        <w:pStyle w:val="BodyText"/>
      </w:pPr>
      <w:r>
        <w:t xml:space="preserve">A significant interpretive question concerns whether vv. 1–5 should be read as the climax of the vision material (completing ch. 21) and vv. 6–21 as entirely separate epilogue material, or whether the two halves form a unified closing movement of the book. Some commentators (Aune, Beale) treat the epilogue as beginning at v. 6 and read it almost entirely as authorial certification rather than as part of the theological content of the book’s closing claim. The Reformed reading preferred here treats the entire chapter as unified: the vision (vv. 1–5) establishes what is certain; the epilogue (vv. 6–21) establishes why it demands response now. The vision is not complete without the invitation; the invitation has no force without the vision. This reading is supported by the three-fold</w:t>
      </w:r>
      <w:r>
        <w:t xml:space="preserve"> </w:t>
      </w:r>
      <w:r>
        <w:t xml:space="preserve">“I am coming soon”</w:t>
      </w:r>
      <w:r>
        <w:t xml:space="preserve"> </w:t>
      </w:r>
      <w:r>
        <w:t xml:space="preserve">(vv. 7, 12, 20), which functions as the theological spine connecting both halves.</w:t>
      </w:r>
    </w:p>
    <w:p>
      <w:pPr>
        <w:pStyle w:val="BodyText"/>
      </w:pPr>
      <w:r>
        <w:rPr>
          <w:b/>
          <w:bCs/>
        </w:rPr>
        <w:t xml:space="preserve">The Tree of Life and</w:t>
      </w:r>
      <w:r>
        <w:rPr>
          <w:b/>
          <w:bCs/>
        </w:rPr>
        <w:t xml:space="preserve"> </w:t>
      </w:r>
      <w:r>
        <w:rPr>
          <w:b/>
          <w:bCs/>
        </w:rPr>
        <w:t xml:space="preserve">“Healing of the Nations”</w:t>
      </w:r>
      <w:r>
        <w:rPr>
          <w:b/>
          <w:bCs/>
        </w:rPr>
        <w:t xml:space="preserve"> </w:t>
      </w:r>
      <w:r>
        <w:rPr>
          <w:b/>
          <w:bCs/>
        </w:rPr>
        <w:t xml:space="preserve">(v. 2)</w:t>
      </w:r>
    </w:p>
    <w:p>
      <w:pPr>
        <w:pStyle w:val="BodyText"/>
      </w:pPr>
      <w:r>
        <w:t xml:space="preserve">Dispensational interpreters frequently read</w:t>
      </w:r>
      <w:r>
        <w:t xml:space="preserve"> </w:t>
      </w:r>
      <w:r>
        <w:t xml:space="preserve">“the healing of the nations”</w:t>
      </w:r>
      <w:r>
        <w:t xml:space="preserve"> </w:t>
      </w:r>
      <w:r>
        <w:t xml:space="preserve">as evidence that the new Jerusalem passage describes a millennial rather than eternal state — arguing that in the final eternal state there are no nations requiring healing. This reading is qualified but not adopted. The word</w:t>
      </w:r>
      <w:r>
        <w:t xml:space="preserve"> </w:t>
      </w:r>
      <w:r>
        <w:rPr>
          <w:i/>
          <w:iCs/>
        </w:rPr>
        <w:t xml:space="preserve">therapeia</w:t>
      </w:r>
      <w:r>
        <w:t xml:space="preserve"> </w:t>
      </w:r>
      <w:r>
        <w:t xml:space="preserve">in context almost certainly carries the sense of</w:t>
      </w:r>
      <w:r>
        <w:t xml:space="preserve"> </w:t>
      </w:r>
      <w:r>
        <w:t xml:space="preserve">“sustaining”</w:t>
      </w:r>
      <w:r>
        <w:t xml:space="preserve"> </w:t>
      </w:r>
      <w:r>
        <w:t xml:space="preserve">or</w:t>
      </w:r>
      <w:r>
        <w:t xml:space="preserve"> </w:t>
      </w:r>
      <w:r>
        <w:t xml:space="preserve">“flourishing”</w:t>
      </w:r>
      <w:r>
        <w:t xml:space="preserve"> </w:t>
      </w:r>
      <w:r>
        <w:t xml:space="preserve">rather than remedial healing of disease. The nations are not sick in the eternal state; they are constituted as the redeemed community gathered in perpetual life-sustaining fullness. The tree of life in Eden was not medicinal — it was the ongoing source of the life God intended. The eschatological tree functions the same way. Dispensational concern for national identity in the eternal state is not without warrant in the broader canon, but the healing/millennium inference presses the word beyond what the text requires.</w:t>
      </w:r>
    </w:p>
    <w:p>
      <w:pPr>
        <w:pStyle w:val="BodyText"/>
      </w:pPr>
      <w:r>
        <w:rPr>
          <w:b/>
          <w:bCs/>
        </w:rPr>
        <w:t xml:space="preserve">“I Am Coming Soon”</w:t>
      </w:r>
      <w:r>
        <w:rPr>
          <w:b/>
          <w:bCs/>
        </w:rPr>
        <w:t xml:space="preserve"> </w:t>
      </w:r>
      <w:r>
        <w:rPr>
          <w:b/>
          <w:bCs/>
        </w:rPr>
        <w:t xml:space="preserve">— Imminence and Its Problems</w:t>
      </w:r>
    </w:p>
    <w:p>
      <w:pPr>
        <w:pStyle w:val="BodyText"/>
      </w:pPr>
      <w:r>
        <w:t xml:space="preserve">Liberal and some moderate evangelical interpreters (e.g., Preterists) handle the three-fold</w:t>
      </w:r>
      <w:r>
        <w:t xml:space="preserve"> </w:t>
      </w:r>
      <w:r>
        <w:t xml:space="preserve">“coming soon”</w:t>
      </w:r>
      <w:r>
        <w:t xml:space="preserve"> </w:t>
      </w:r>
      <w:r>
        <w:t xml:space="preserve">by arguing the promise was fulfilled in the events of A.D. 70, the fall of Jerusalem. The Preterist reading cannot account for the cosmic, new-creation scope of what these chapters describe — the abolition of the curse, the face-to-face beatific vision, the end of death — none of which occurred in A.D. 70. The word</w:t>
      </w:r>
      <w:r>
        <w:t xml:space="preserve"> </w:t>
      </w:r>
      <w:r>
        <w:rPr>
          <w:i/>
          <w:iCs/>
        </w:rPr>
        <w:t xml:space="preserve">tachy</w:t>
      </w:r>
      <w:r>
        <w:t xml:space="preserve"> </w:t>
      </w:r>
      <w:r>
        <w:t xml:space="preserve">(</w:t>
      </w:r>
      <w:r>
        <w:t xml:space="preserve">“soon,”</w:t>
      </w:r>
      <w:r>
        <w:t xml:space="preserve"> </w:t>
      </w:r>
      <w:r>
        <w:t xml:space="preserve">“quickly”</w:t>
      </w:r>
      <w:r>
        <w:t xml:space="preserve">) is better read as</w:t>
      </w:r>
      <w:r>
        <w:t xml:space="preserve"> </w:t>
      </w:r>
      <w:r>
        <w:rPr>
          <w:i/>
          <w:iCs/>
        </w:rPr>
        <w:t xml:space="preserve">imminent certainty</w:t>
      </w:r>
      <w:r>
        <w:t xml:space="preserve"> </w:t>
      </w:r>
      <w:r>
        <w:t xml:space="preserve">rather than chronological proximity: the next event on God’s calendar is this coming, and when it begins it will be sudden and swift. This reading is consistent with how</w:t>
      </w:r>
      <w:r>
        <w:t xml:space="preserve"> </w:t>
      </w:r>
      <w:r>
        <w:rPr>
          <w:i/>
          <w:iCs/>
        </w:rPr>
        <w:t xml:space="preserve">tachy</w:t>
      </w:r>
      <w:r>
        <w:t xml:space="preserve"> </w:t>
      </w:r>
      <w:r>
        <w:t xml:space="preserve">and its cognates function throughout the New Testament (cf. Luke 18:8; Romans 16:20). The Reformed reading refuses to domesticate the promise into the past but also refuses to generate precise chronological timelines from it.</w:t>
      </w:r>
    </w:p>
    <w:p>
      <w:pPr>
        <w:pStyle w:val="BodyText"/>
      </w:pPr>
      <w:r>
        <w:rPr>
          <w:b/>
          <w:bCs/>
        </w:rPr>
        <w:t xml:space="preserve">Revelation 3:20 and the Invitation of vv. 17–18 — Evangelistic or Ecclesiastical?</w:t>
      </w:r>
    </w:p>
    <w:p>
      <w:pPr>
        <w:pStyle w:val="BodyText"/>
      </w:pPr>
      <w:r>
        <w:t xml:space="preserve">A recurring error in popular preaching is to read the invitation of v. 17 (</w:t>
      </w:r>
      <w:r>
        <w:t xml:space="preserve">“let the one who is thirsty come”</w:t>
      </w:r>
      <w:r>
        <w:t xml:space="preserve">) as primarily evangelistic — a general altar call. While the invitation is certainly not closed to the unconverted, the primary addressee in context is the worshipping community being called to active, persevering longing rather than complacent nominal Christianity. The Spirit and the Bride both speak — this is the church’s voice joined with the Spirit’s voice issuing the invitation together. The broader canonical echo (Isaiah 55:1; John 7:37–38) confirms that</w:t>
      </w:r>
      <w:r>
        <w:t xml:space="preserve"> </w:t>
      </w:r>
      <w:r>
        <w:t xml:space="preserve">“thirsting”</w:t>
      </w:r>
      <w:r>
        <w:t xml:space="preserve"> </w:t>
      </w:r>
      <w:r>
        <w:t xml:space="preserve">is the language of those who know they need what only God gives — a description appropriate to both the unconverted and the nominally converted who have stopped longing. The best reading holds both without collapsing either.</w:t>
      </w:r>
    </w:p>
    <w:p>
      <w:pPr>
        <w:pStyle w:val="BodyText"/>
      </w:pPr>
      <w:r>
        <w:rPr>
          <w:b/>
          <w:bCs/>
        </w:rPr>
        <w:t xml:space="preserve">The Warning of vv. 18–19 — Individual Textual Tampering or Canonical Integrity?</w:t>
      </w:r>
    </w:p>
    <w:p>
      <w:pPr>
        <w:pStyle w:val="BodyText"/>
      </w:pPr>
      <w:r>
        <w:t xml:space="preserve">Some interpreters read the warning against adding to or subtracting from</w:t>
      </w:r>
      <w:r>
        <w:t xml:space="preserve"> </w:t>
      </w:r>
      <w:r>
        <w:t xml:space="preserve">“this book”</w:t>
      </w:r>
      <w:r>
        <w:t xml:space="preserve"> </w:t>
      </w:r>
      <w:r>
        <w:t xml:space="preserve">as applying only to the book of Revelation. Others (particularly in canonical-consciousness traditions) read it as applying to the entire canon. The immediate referent is clearly Revelation itself —</w:t>
      </w:r>
      <w:r>
        <w:t xml:space="preserve"> </w:t>
      </w:r>
      <w:r>
        <w:rPr>
          <w:i/>
          <w:iCs/>
        </w:rPr>
        <w:t xml:space="preserve">biblos toutou</w:t>
      </w:r>
      <w:r>
        <w:t xml:space="preserve">,</w:t>
      </w:r>
      <w:r>
        <w:t xml:space="preserve"> </w:t>
      </w:r>
      <w:r>
        <w:t xml:space="preserve">“this book”</w:t>
      </w:r>
      <w:r>
        <w:t xml:space="preserve"> </w:t>
      </w:r>
      <w:r>
        <w:t xml:space="preserve">— and the warning echoes similar warnings in Deuteronomy 4:2 and 12:32, which also referred to specific bodies of authoritative revelation. The Reformed reading takes the warning at its immediate referent (Revelation) while recognizing that the hermeneutical principle it expresses — guard the integrity of authoritative divine revelation — applies to the canon as a whole by extension. This is not the same as claiming the warning was consciously placed to certify the entire 66-book canon; the canonical principle stands even without that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2–3</w:t>
      </w:r>
      <w:r>
        <w:t xml:space="preserve"> </w:t>
      </w:r>
      <w:r>
        <w:t xml:space="preserve">— The river, the tree of life, and unhindered access to God establish the Eden template that Revelation 22 explicitly reverses. The</w:t>
      </w:r>
      <w:r>
        <w:t xml:space="preserve"> </w:t>
      </w:r>
      <w:r>
        <w:t xml:space="preserve">“no longer any curse”</w:t>
      </w:r>
      <w:r>
        <w:t xml:space="preserve"> </w:t>
      </w:r>
      <w:r>
        <w:t xml:space="preserve">of v. 3 is the direct undoing of Genesis 3:17. Canonical frame: Scripture opens with Eden lost and closes with Eden restored — and surpassed.</w:t>
      </w:r>
    </w:p>
    <w:p>
      <w:pPr>
        <w:numPr>
          <w:ilvl w:val="0"/>
          <w:numId w:val="1001"/>
        </w:numPr>
      </w:pPr>
      <w:r>
        <w:rPr>
          <w:b/>
          <w:bCs/>
        </w:rPr>
        <w:t xml:space="preserve">Isaiah 55:1–3</w:t>
      </w:r>
      <w:r>
        <w:t xml:space="preserve"> </w:t>
      </w:r>
      <w:r>
        <w:t xml:space="preserve">—</w:t>
      </w:r>
      <w:r>
        <w:t xml:space="preserve"> </w:t>
      </w:r>
      <w:r>
        <w:t xml:space="preserve">“Come, everyone who thirsts, come to the waters”</w:t>
      </w:r>
      <w:r>
        <w:t xml:space="preserve"> </w:t>
      </w:r>
      <w:r>
        <w:t xml:space="preserve">— the Old Testament precursor to the invitation of Revelation 22:17, grounding the eschatological invitation in God’s sovereign free offer of grace, issued without price.</w:t>
      </w:r>
    </w:p>
    <w:p>
      <w:pPr>
        <w:numPr>
          <w:ilvl w:val="0"/>
          <w:numId w:val="1001"/>
        </w:numPr>
      </w:pPr>
      <w:r>
        <w:rPr>
          <w:b/>
          <w:bCs/>
        </w:rPr>
        <w:t xml:space="preserve">Ezekiel 47:1–12</w:t>
      </w:r>
      <w:r>
        <w:t xml:space="preserve"> </w:t>
      </w:r>
      <w:r>
        <w:t xml:space="preserve">— The river flowing from the sanctuary, with fruit trees on its banks, directly anticipates the river of life in Revelation 22:1–2. What Ezekiel saw in visionary promise, Revelation sees in eschatological fulfillment.</w:t>
      </w:r>
    </w:p>
    <w:p>
      <w:pPr>
        <w:numPr>
          <w:ilvl w:val="0"/>
          <w:numId w:val="1001"/>
        </w:numPr>
      </w:pPr>
      <w:r>
        <w:rPr>
          <w:b/>
          <w:bCs/>
        </w:rPr>
        <w:t xml:space="preserve">John 7:37–38</w:t>
      </w:r>
      <w:r>
        <w:t xml:space="preserve"> </w:t>
      </w:r>
      <w:r>
        <w:t xml:space="preserve">— Christ’s invitation on the last day of the feast —</w:t>
      </w:r>
      <w:r>
        <w:t xml:space="preserve"> </w:t>
      </w:r>
      <w:r>
        <w:t xml:space="preserve">“If anyone thirsts, let him come to me and drink”</w:t>
      </w:r>
      <w:r>
        <w:t xml:space="preserve"> </w:t>
      </w:r>
      <w:r>
        <w:t xml:space="preserve">— is the Christological center of the invitation that the Spirit and Bride echo in Revelation 22:17. The river flows from the throne of God</w:t>
      </w:r>
      <w:r>
        <w:t xml:space="preserve"> </w:t>
      </w:r>
      <w:r>
        <w:rPr>
          <w:i/>
          <w:iCs/>
        </w:rPr>
        <w:t xml:space="preserve">and of the Lamb</w:t>
      </w:r>
      <w:r>
        <w:t xml:space="preserve">.</w:t>
      </w:r>
    </w:p>
    <w:p>
      <w:pPr>
        <w:numPr>
          <w:ilvl w:val="0"/>
          <w:numId w:val="1001"/>
        </w:numPr>
      </w:pPr>
      <w:r>
        <w:rPr>
          <w:b/>
          <w:bCs/>
        </w:rPr>
        <w:t xml:space="preserve">1 Corinthians 16:22</w:t>
      </w:r>
      <w:r>
        <w:t xml:space="preserve"> </w:t>
      </w:r>
      <w:r>
        <w:t xml:space="preserve">—</w:t>
      </w:r>
      <w:r>
        <w:t xml:space="preserve"> </w:t>
      </w:r>
      <w:r>
        <w:rPr>
          <w:i/>
          <w:iCs/>
        </w:rPr>
        <w:t xml:space="preserve">Maranatha</w:t>
      </w:r>
      <w:r>
        <w:t xml:space="preserve"> </w:t>
      </w:r>
      <w:r>
        <w:t xml:space="preserve">(</w:t>
      </w:r>
      <w:r>
        <w:t xml:space="preserve">“Come, Lord!”</w:t>
      </w:r>
      <w:r>
        <w:t xml:space="preserve">) — the earliest Aramaic Christian prayer, attesting that the posture of</w:t>
      </w:r>
      <w:r>
        <w:t xml:space="preserve"> </w:t>
      </w:r>
      <w:r>
        <w:t xml:space="preserve">“Come, Lord Jesus”</w:t>
      </w:r>
      <w:r>
        <w:t xml:space="preserve"> </w:t>
      </w:r>
      <w:r>
        <w:t xml:space="preserve">(Revelation 22:20) was not a closing sentiment invented for the Apocalypse but the defining prayer of the apostolic church from its inception.</w:t>
      </w:r>
    </w:p>
    <w:p>
      <w:r>
        <w:pict>
          <v:rect style="width:0;height:1.5pt" o:hralign="center" o:hrstd="t" o:hr="t"/>
        </w:pict>
      </w:r>
    </w:p>
    <w:bookmarkEnd w:id="11"/>
    <w:bookmarkStart w:id="12" w:name="aim"/>
    <w:p>
      <w:pPr>
        <w:pStyle w:val="Heading2"/>
      </w:pPr>
      <w:r>
        <w:t xml:space="preserve">Aim</w:t>
      </w:r>
    </w:p>
    <w:p>
      <w:pPr>
        <w:pStyle w:val="FirstParagraph"/>
      </w:pPr>
      <w:r>
        <w:t xml:space="preserve">To show that Revelation 22 is not the conclusion of a prophecy but the opening of a posture — the chapter calls the reader out of complacency and into the active, thirsty, expectant longing that is the proper shape of Christian life between the ascension and the return.</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22:1</w:t>
            </w:r>
          </w:p>
        </w:tc>
        <w:tc>
          <w:tcPr/>
          <w:p>
            <w:pPr>
              <w:pStyle w:val="Compact"/>
            </w:pPr>
            <w:r>
              <w:t xml:space="preserve">Angel shows John the river of the water of life, clear as crystal, flowing from the throne of God and of the Lamb</w:t>
            </w:r>
          </w:p>
        </w:tc>
        <w:tc>
          <w:tcPr/>
          <w:p>
            <w:pPr>
              <w:pStyle w:val="Compact"/>
            </w:pPr>
            <w:r>
              <w:t xml:space="preserve">Continues the guided tour of 21:9ff; the river echoes Eden (Gen 2:10) and Ezekiel 47; flows from a single throne — God and Lamb unified</w:t>
            </w:r>
          </w:p>
        </w:tc>
      </w:tr>
      <w:tr>
        <w:tc>
          <w:tcPr/>
          <w:p>
            <w:pPr>
              <w:pStyle w:val="Compact"/>
            </w:pPr>
            <w:r>
              <w:t xml:space="preserve">22:2</w:t>
            </w:r>
          </w:p>
        </w:tc>
        <w:tc>
          <w:tcPr/>
          <w:p>
            <w:pPr>
              <w:pStyle w:val="Compact"/>
            </w:pPr>
            <w:r>
              <w:t xml:space="preserve">The tree of life on each side of the river, yielding twelve fruits monthly, leaves for the healing of the nations</w:t>
            </w:r>
          </w:p>
        </w:tc>
        <w:tc>
          <w:tcPr/>
          <w:p>
            <w:pPr>
              <w:pStyle w:val="Compact"/>
            </w:pPr>
            <w:r>
              <w:t xml:space="preserve">Singular tree on both sides suggests it lines the entire river; twelve fruits = perpetual abundance;</w:t>
            </w:r>
            <w:r>
              <w:t xml:space="preserve"> </w:t>
            </w:r>
            <w:r>
              <w:rPr>
                <w:i/>
                <w:iCs/>
              </w:rPr>
              <w:t xml:space="preserve">therapeia</w:t>
            </w:r>
            <w:r>
              <w:t xml:space="preserve"> </w:t>
            </w:r>
            <w:r>
              <w:t xml:space="preserve">= flourishing, not remedial healing</w:t>
            </w:r>
          </w:p>
        </w:tc>
      </w:tr>
      <w:tr>
        <w:tc>
          <w:tcPr/>
          <w:p>
            <w:pPr>
              <w:pStyle w:val="Compact"/>
            </w:pPr>
            <w:r>
              <w:t xml:space="preserve">22:3</w:t>
            </w:r>
          </w:p>
        </w:tc>
        <w:tc>
          <w:tcPr/>
          <w:p>
            <w:pPr>
              <w:pStyle w:val="Compact"/>
            </w:pPr>
            <w:r>
              <w:t xml:space="preserve">No longer any curse; the throne of God and of the Lamb is in the city; His servants will worship Him</w:t>
            </w:r>
          </w:p>
        </w:tc>
        <w:tc>
          <w:tcPr/>
          <w:p>
            <w:pPr>
              <w:pStyle w:val="Compact"/>
            </w:pPr>
            <w:r>
              <w:t xml:space="preserve">Direct reversal of Genesis 3:17; worship is the defining activity of the eternal state</w:t>
            </w:r>
          </w:p>
        </w:tc>
      </w:tr>
      <w:tr>
        <w:tc>
          <w:tcPr/>
          <w:p>
            <w:pPr>
              <w:pStyle w:val="Compact"/>
            </w:pPr>
            <w:r>
              <w:t xml:space="preserve">22:4</w:t>
            </w:r>
          </w:p>
        </w:tc>
        <w:tc>
          <w:tcPr/>
          <w:p>
            <w:pPr>
              <w:pStyle w:val="Compact"/>
            </w:pPr>
            <w:r>
              <w:t xml:space="preserve">They will see His face; His name will be on their foreheads</w:t>
            </w:r>
          </w:p>
        </w:tc>
        <w:tc>
          <w:tcPr/>
          <w:p>
            <w:pPr>
              <w:pStyle w:val="Compact"/>
            </w:pPr>
            <w:r>
              <w:t xml:space="preserve">Beatific vision — what Moses could not receive (Ex 33:20), the redeemed fully receive; name on forehead = belonging, identity, ownership (cf. Rev 3:12; 7:3)</w:t>
            </w:r>
          </w:p>
        </w:tc>
      </w:tr>
      <w:tr>
        <w:tc>
          <w:tcPr/>
          <w:p>
            <w:pPr>
              <w:pStyle w:val="Compact"/>
            </w:pPr>
            <w:r>
              <w:t xml:space="preserve">22:5</w:t>
            </w:r>
          </w:p>
        </w:tc>
        <w:tc>
          <w:tcPr/>
          <w:p>
            <w:pPr>
              <w:pStyle w:val="Compact"/>
            </w:pPr>
            <w:r>
              <w:t xml:space="preserve">No more night; no need for lamp or sun; the Lord God gives them light; they will reign forever and ever</w:t>
            </w:r>
          </w:p>
        </w:tc>
        <w:tc>
          <w:tcPr/>
          <w:p>
            <w:pPr>
              <w:pStyle w:val="Compact"/>
            </w:pPr>
            <w:r>
              <w:t xml:space="preserve">Light from God Himself removes all mediating illumination; reigning forever — the royal dignity of humanity fully restored and surpassed</w:t>
            </w:r>
          </w:p>
        </w:tc>
      </w:tr>
      <w:tr>
        <w:tc>
          <w:tcPr/>
          <w:p>
            <w:pPr>
              <w:pStyle w:val="Compact"/>
            </w:pPr>
            <w:r>
              <w:t xml:space="preserve">22:6</w:t>
            </w:r>
          </w:p>
        </w:tc>
        <w:tc>
          <w:tcPr/>
          <w:p>
            <w:pPr>
              <w:pStyle w:val="Compact"/>
            </w:pPr>
            <w:r>
              <w:t xml:space="preserve">Angel certifies:</w:t>
            </w:r>
            <w:r>
              <w:t xml:space="preserve"> </w:t>
            </w:r>
            <w:r>
              <w:t xml:space="preserve">“These words are trustworthy and true”</w:t>
            </w:r>
            <w:r>
              <w:t xml:space="preserve">; the Lord, the God of the spirits of the prophets, sent His angel to show His servants what must soon take place</w:t>
            </w:r>
          </w:p>
        </w:tc>
        <w:tc>
          <w:tcPr/>
          <w:p>
            <w:pPr>
              <w:pStyle w:val="Compact"/>
            </w:pPr>
            <w:r>
              <w:t xml:space="preserve">Certification formula echoing 21:5; prophetic legitimacy invoked — this comes from the same God who spoke through all the prophets</w:t>
            </w:r>
          </w:p>
        </w:tc>
      </w:tr>
      <w:tr>
        <w:tc>
          <w:tcPr/>
          <w:p>
            <w:pPr>
              <w:pStyle w:val="Compact"/>
            </w:pPr>
            <w:r>
              <w:t xml:space="preserve">22:7</w:t>
            </w:r>
          </w:p>
        </w:tc>
        <w:tc>
          <w:tcPr/>
          <w:p>
            <w:pPr>
              <w:pStyle w:val="Compact"/>
            </w:pPr>
            <w:r>
              <w:t xml:space="preserve">“Behold, I am coming soon. Blessed is the one who keeps the words of the prophecy of this book.”</w:t>
            </w:r>
          </w:p>
        </w:tc>
        <w:tc>
          <w:tcPr/>
          <w:p>
            <w:pPr>
              <w:pStyle w:val="Compact"/>
            </w:pPr>
            <w:r>
              <w:t xml:space="preserve">First of three</w:t>
            </w:r>
            <w:r>
              <w:t xml:space="preserve"> </w:t>
            </w:r>
            <w:r>
              <w:t xml:space="preserve">“coming soon”</w:t>
            </w:r>
            <w:r>
              <w:t xml:space="preserve"> </w:t>
            </w:r>
            <w:r>
              <w:t xml:space="preserve">declarations; beatitude attached to keeping — not merely hearing — the prophecy</w:t>
            </w:r>
          </w:p>
        </w:tc>
      </w:tr>
      <w:tr>
        <w:tc>
          <w:tcPr/>
          <w:p>
            <w:pPr>
              <w:pStyle w:val="Compact"/>
            </w:pPr>
            <w:r>
              <w:t xml:space="preserve">22:8–9</w:t>
            </w:r>
          </w:p>
        </w:tc>
        <w:tc>
          <w:tcPr/>
          <w:p>
            <w:pPr>
              <w:pStyle w:val="Compact"/>
            </w:pPr>
            <w:r>
              <w:t xml:space="preserve">John falls at the angel’s feet; the angel forbids worship —</w:t>
            </w:r>
            <w:r>
              <w:t xml:space="preserve"> </w:t>
            </w:r>
            <w:r>
              <w:t xml:space="preserve">“Worship God”</w:t>
            </w:r>
          </w:p>
        </w:tc>
        <w:tc>
          <w:tcPr/>
          <w:p>
            <w:pPr>
              <w:pStyle w:val="Compact"/>
            </w:pPr>
            <w:r>
              <w:t xml:space="preserve">Second prohibition of angel worship (cf. 19:10); underscores the absolute exclusivity of God-directed worship even in the presence of overwhelming glory</w:t>
            </w:r>
          </w:p>
        </w:tc>
      </w:tr>
      <w:tr>
        <w:tc>
          <w:tcPr/>
          <w:p>
            <w:pPr>
              <w:pStyle w:val="Compact"/>
            </w:pPr>
            <w:r>
              <w:t xml:space="preserve">22:10</w:t>
            </w:r>
          </w:p>
        </w:tc>
        <w:tc>
          <w:tcPr/>
          <w:p>
            <w:pPr>
              <w:pStyle w:val="Compact"/>
            </w:pPr>
            <w:r>
              <w:t xml:space="preserve">“Do not seal up the words of the prophecy of this book, for the time is near.”</w:t>
            </w:r>
          </w:p>
        </w:tc>
        <w:tc>
          <w:tcPr/>
          <w:p>
            <w:pPr>
              <w:pStyle w:val="Compact"/>
            </w:pPr>
            <w:r>
              <w:t xml:space="preserve">Contrast with Daniel 12:4, where Daniel is told to seal the vision; the eschatological clock has advanced — the time of fulfillment is upon the church</w:t>
            </w:r>
          </w:p>
        </w:tc>
      </w:tr>
      <w:tr>
        <w:tc>
          <w:tcPr/>
          <w:p>
            <w:pPr>
              <w:pStyle w:val="Compact"/>
            </w:pPr>
            <w:r>
              <w:t xml:space="preserve">22:11</w:t>
            </w:r>
          </w:p>
        </w:tc>
        <w:tc>
          <w:tcPr/>
          <w:p>
            <w:pPr>
              <w:pStyle w:val="Compact"/>
            </w:pPr>
            <w:r>
              <w:t xml:space="preserve">“Let the evildoer still do evil…let the righteous still do right”</w:t>
            </w:r>
          </w:p>
        </w:tc>
        <w:tc>
          <w:tcPr/>
          <w:p>
            <w:pPr>
              <w:pStyle w:val="Compact"/>
            </w:pPr>
            <w:r>
              <w:t xml:space="preserve">Not divine endorsement of evil but a statement of eschatological fixity — at the moment of Christ’s return, character is sealed; urgency intensified, not relaxed</w:t>
            </w:r>
          </w:p>
        </w:tc>
      </w:tr>
      <w:tr>
        <w:tc>
          <w:tcPr/>
          <w:p>
            <w:pPr>
              <w:pStyle w:val="Compact"/>
            </w:pPr>
            <w:r>
              <w:t xml:space="preserve">22:12</w:t>
            </w:r>
          </w:p>
        </w:tc>
        <w:tc>
          <w:tcPr/>
          <w:p>
            <w:pPr>
              <w:pStyle w:val="Compact"/>
            </w:pPr>
            <w:r>
              <w:t xml:space="preserve">“Behold, I am coming soon, bringing my recompense with me, to repay each one for what he has done.”</w:t>
            </w:r>
          </w:p>
        </w:tc>
        <w:tc>
          <w:tcPr/>
          <w:p>
            <w:pPr>
              <w:pStyle w:val="Compact"/>
            </w:pPr>
            <w:r>
              <w:t xml:space="preserve">Second</w:t>
            </w:r>
            <w:r>
              <w:t xml:space="preserve"> </w:t>
            </w:r>
            <w:r>
              <w:t xml:space="preserve">“coming soon”</w:t>
            </w:r>
            <w:r>
              <w:t xml:space="preserve">; the coming brings judgment — both reward and retribution; motivates faithfulness and warns complacency</w:t>
            </w:r>
          </w:p>
        </w:tc>
      </w:tr>
      <w:tr>
        <w:tc>
          <w:tcPr/>
          <w:p>
            <w:pPr>
              <w:pStyle w:val="Compact"/>
            </w:pPr>
            <w:r>
              <w:t xml:space="preserve">22:13</w:t>
            </w:r>
          </w:p>
        </w:tc>
        <w:tc>
          <w:tcPr/>
          <w:p>
            <w:pPr>
              <w:pStyle w:val="Compact"/>
            </w:pPr>
            <w:r>
              <w:t xml:space="preserve">“I am the Alpha and the Omega, the first and the last, the beginning and the end.”</w:t>
            </w:r>
          </w:p>
        </w:tc>
        <w:tc>
          <w:tcPr/>
          <w:p>
            <w:pPr>
              <w:pStyle w:val="Compact"/>
            </w:pPr>
            <w:r>
              <w:t xml:space="preserve">Triple title of absolute sovereignty over all of history; what began in God ends in God; nothing lies outside His governance</w:t>
            </w:r>
          </w:p>
        </w:tc>
      </w:tr>
      <w:tr>
        <w:tc>
          <w:tcPr/>
          <w:p>
            <w:pPr>
              <w:pStyle w:val="Compact"/>
            </w:pPr>
            <w:r>
              <w:t xml:space="preserve">22:14</w:t>
            </w:r>
          </w:p>
        </w:tc>
        <w:tc>
          <w:tcPr/>
          <w:p>
            <w:pPr>
              <w:pStyle w:val="Compact"/>
            </w:pPr>
            <w:r>
              <w:t xml:space="preserve">Blessed are those who wash their robes — they have the right to the tree of life and may enter the city by the gates</w:t>
            </w:r>
          </w:p>
        </w:tc>
        <w:tc>
          <w:tcPr/>
          <w:p>
            <w:pPr>
              <w:pStyle w:val="Compact"/>
            </w:pPr>
            <w:r>
              <w:t xml:space="preserve">Seventh and final beatitude of Revelation;</w:t>
            </w:r>
            <w:r>
              <w:t xml:space="preserve"> </w:t>
            </w:r>
            <w:r>
              <w:t xml:space="preserve">“washing robes”</w:t>
            </w:r>
            <w:r>
              <w:t xml:space="preserve"> </w:t>
            </w:r>
            <w:r>
              <w:t xml:space="preserve">= justification by the blood of the Lamb (cf. 7:14); access is granted, not earned</w:t>
            </w:r>
          </w:p>
        </w:tc>
      </w:tr>
      <w:tr>
        <w:tc>
          <w:tcPr/>
          <w:p>
            <w:pPr>
              <w:pStyle w:val="Compact"/>
            </w:pPr>
            <w:r>
              <w:t xml:space="preserve">22:15</w:t>
            </w:r>
          </w:p>
        </w:tc>
        <w:tc>
          <w:tcPr/>
          <w:p>
            <w:pPr>
              <w:pStyle w:val="Compact"/>
            </w:pPr>
            <w:r>
              <w:t xml:space="preserve">“Outside are the dogs and sorcerers and sexually immoral and murderers and idolaters, and everyone who loves and practices falsehood”</w:t>
            </w:r>
          </w:p>
        </w:tc>
        <w:tc>
          <w:tcPr/>
          <w:p>
            <w:pPr>
              <w:pStyle w:val="Compact"/>
            </w:pPr>
            <w:r>
              <w:t xml:space="preserve">Exclusion language not spatial (hell is not literally outside the city walls) but ontological — those whose identity is defined by these patterns have no place in the holy city</w:t>
            </w:r>
          </w:p>
        </w:tc>
      </w:tr>
      <w:tr>
        <w:tc>
          <w:tcPr/>
          <w:p>
            <w:pPr>
              <w:pStyle w:val="Compact"/>
            </w:pPr>
            <w:r>
              <w:t xml:space="preserve">22:16</w:t>
            </w:r>
          </w:p>
        </w:tc>
        <w:tc>
          <w:tcPr/>
          <w:p>
            <w:pPr>
              <w:pStyle w:val="Compact"/>
            </w:pPr>
            <w:r>
              <w:t xml:space="preserve">“I, Jesus, have sent my angel to testify to you about these things for the churches. I am the root and the descendant of David, the bright morning star.”</w:t>
            </w:r>
          </w:p>
        </w:tc>
        <w:tc>
          <w:tcPr/>
          <w:p>
            <w:pPr>
              <w:pStyle w:val="Compact"/>
            </w:pPr>
            <w:r>
              <w:t xml:space="preserve">Personal authorial signature of Jesus;</w:t>
            </w:r>
            <w:r>
              <w:t xml:space="preserve"> </w:t>
            </w:r>
            <w:r>
              <w:t xml:space="preserve">“root and descendant of David”</w:t>
            </w:r>
            <w:r>
              <w:t xml:space="preserve"> </w:t>
            </w:r>
            <w:r>
              <w:t xml:space="preserve">= both sovereign origin and fulfillment of the Davidic covenant (cf. Romans 1:3–4);</w:t>
            </w:r>
            <w:r>
              <w:t xml:space="preserve"> </w:t>
            </w:r>
            <w:r>
              <w:t xml:space="preserve">“bright morning star”</w:t>
            </w:r>
            <w:r>
              <w:t xml:space="preserve"> </w:t>
            </w:r>
            <w:r>
              <w:t xml:space="preserve">= light of the new age</w:t>
            </w:r>
          </w:p>
        </w:tc>
      </w:tr>
      <w:tr>
        <w:tc>
          <w:tcPr/>
          <w:p>
            <w:pPr>
              <w:pStyle w:val="Compact"/>
            </w:pPr>
            <w:r>
              <w:t xml:space="preserve">22:17</w:t>
            </w:r>
          </w:p>
        </w:tc>
        <w:tc>
          <w:tcPr/>
          <w:p>
            <w:pPr>
              <w:pStyle w:val="Compact"/>
            </w:pPr>
            <w:r>
              <w:t xml:space="preserve">“The Spirit and the Bride say,</w:t>
            </w:r>
            <w:r>
              <w:t xml:space="preserve"> </w:t>
            </w:r>
            <w:r>
              <w:t xml:space="preserve">‘Come.’</w:t>
            </w:r>
            <w:r>
              <w:t xml:space="preserve"> </w:t>
            </w:r>
            <w:r>
              <w:t xml:space="preserve">And let the one who hears say,</w:t>
            </w:r>
            <w:r>
              <w:t xml:space="preserve"> </w:t>
            </w:r>
            <w:r>
              <w:t xml:space="preserve">‘Come.’</w:t>
            </w:r>
            <w:r>
              <w:t xml:space="preserve"> </w:t>
            </w:r>
            <w:r>
              <w:t xml:space="preserve">Let the one who is thirsty come; let the one who desires take the water of life without price.”</w:t>
            </w:r>
          </w:p>
        </w:tc>
        <w:tc>
          <w:tcPr/>
          <w:p>
            <w:pPr>
              <w:pStyle w:val="Compact"/>
            </w:pPr>
            <w:r>
              <w:t xml:space="preserve">The great invitation — the Spirit-animated church calls Christ to come and simultaneously calls the thirsty to come; the final evangel of Scripture</w:t>
            </w:r>
          </w:p>
        </w:tc>
      </w:tr>
      <w:tr>
        <w:tc>
          <w:tcPr/>
          <w:p>
            <w:pPr>
              <w:pStyle w:val="Compact"/>
            </w:pPr>
            <w:r>
              <w:t xml:space="preserve">22:18–19</w:t>
            </w:r>
          </w:p>
        </w:tc>
        <w:tc>
          <w:tcPr/>
          <w:p>
            <w:pPr>
              <w:pStyle w:val="Compact"/>
            </w:pPr>
            <w:r>
              <w:t xml:space="preserve">Solemn warning: anyone who adds to or subtracts from the words of this prophecy will receive the plagues of this book or lose their share in the tree of life</w:t>
            </w:r>
          </w:p>
        </w:tc>
        <w:tc>
          <w:tcPr/>
          <w:p>
            <w:pPr>
              <w:pStyle w:val="Compact"/>
            </w:pPr>
            <w:r>
              <w:t xml:space="preserve">Deuteronomic integrity warning (cf. Deut 4:2); the authority and finality of this revelation must not be compromised</w:t>
            </w:r>
          </w:p>
        </w:tc>
      </w:tr>
      <w:tr>
        <w:tc>
          <w:tcPr/>
          <w:p>
            <w:pPr>
              <w:pStyle w:val="Compact"/>
            </w:pPr>
            <w:r>
              <w:t xml:space="preserve">22:20</w:t>
            </w:r>
          </w:p>
        </w:tc>
        <w:tc>
          <w:tcPr/>
          <w:p>
            <w:pPr>
              <w:pStyle w:val="Compact"/>
            </w:pPr>
            <w:r>
              <w:t xml:space="preserve">“Surely I am coming soon.”</w:t>
            </w:r>
            <w:r>
              <w:t xml:space="preserve"> </w:t>
            </w:r>
            <w:r>
              <w:t xml:space="preserve">—</w:t>
            </w:r>
            <w:r>
              <w:t xml:space="preserve"> </w:t>
            </w:r>
            <w:r>
              <w:t xml:space="preserve">“Amen. Come, Lord Jesus.”</w:t>
            </w:r>
          </w:p>
        </w:tc>
        <w:tc>
          <w:tcPr/>
          <w:p>
            <w:pPr>
              <w:pStyle w:val="Compact"/>
            </w:pPr>
            <w:r>
              <w:t xml:space="preserve">Third and climactic</w:t>
            </w:r>
            <w:r>
              <w:t xml:space="preserve"> </w:t>
            </w:r>
            <w:r>
              <w:t xml:space="preserve">“coming soon”</w:t>
            </w:r>
            <w:r>
              <w:t xml:space="preserve">; answered by the church’s oldest prayer (</w:t>
            </w:r>
            <w:r>
              <w:rPr>
                <w:i/>
                <w:iCs/>
              </w:rPr>
              <w:t xml:space="preserve">Maranatha</w:t>
            </w:r>
            <w:r>
              <w:t xml:space="preserve">) — the fitting close of Scripture and of all worship</w:t>
            </w:r>
          </w:p>
        </w:tc>
      </w:tr>
      <w:tr>
        <w:tc>
          <w:tcPr/>
          <w:p>
            <w:pPr>
              <w:pStyle w:val="Compact"/>
            </w:pPr>
            <w:r>
              <w:t xml:space="preserve">22:21</w:t>
            </w:r>
          </w:p>
        </w:tc>
        <w:tc>
          <w:tcPr/>
          <w:p>
            <w:pPr>
              <w:pStyle w:val="Compact"/>
            </w:pPr>
            <w:r>
              <w:t xml:space="preserve">“The grace of the Lord Jesus be with all. Amen.”</w:t>
            </w:r>
          </w:p>
        </w:tc>
        <w:tc>
          <w:tcPr/>
          <w:p>
            <w:pPr>
              <w:pStyle w:val="Compact"/>
            </w:pPr>
            <w:r>
              <w:t xml:space="preserve">Epistolary benediction — Revelation closes as it opened (1:4), as a letter to actual churches; grace is the final word of Scripture</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22:1–5</w:t>
            </w:r>
          </w:p>
        </w:tc>
        <w:tc>
          <w:tcPr/>
          <w:p>
            <w:pPr>
              <w:pStyle w:val="Compact"/>
            </w:pPr>
            <w:r>
              <w:t xml:space="preserve">The Restored Inheritance: Eden Surpassed, Curse Abolished, Face Seen</w:t>
            </w:r>
          </w:p>
        </w:tc>
      </w:tr>
      <w:tr>
        <w:tc>
          <w:tcPr/>
          <w:p>
            <w:pPr>
              <w:pStyle w:val="Compact"/>
            </w:pPr>
            <w:r>
              <w:t xml:space="preserve">2</w:t>
            </w:r>
          </w:p>
        </w:tc>
        <w:tc>
          <w:tcPr/>
          <w:p>
            <w:pPr>
              <w:pStyle w:val="Compact"/>
            </w:pPr>
            <w:r>
              <w:t xml:space="preserve">22:6–11</w:t>
            </w:r>
          </w:p>
        </w:tc>
        <w:tc>
          <w:tcPr/>
          <w:p>
            <w:pPr>
              <w:pStyle w:val="Compact"/>
            </w:pPr>
            <w:r>
              <w:t xml:space="preserve">The Certified Word: Trustworthy, Imminent, Unsealed</w:t>
            </w:r>
          </w:p>
        </w:tc>
      </w:tr>
      <w:tr>
        <w:tc>
          <w:tcPr/>
          <w:p>
            <w:pPr>
              <w:pStyle w:val="Compact"/>
            </w:pPr>
            <w:r>
              <w:t xml:space="preserve">3</w:t>
            </w:r>
          </w:p>
        </w:tc>
        <w:tc>
          <w:tcPr/>
          <w:p>
            <w:pPr>
              <w:pStyle w:val="Compact"/>
            </w:pPr>
            <w:r>
              <w:t xml:space="preserve">22:12–16</w:t>
            </w:r>
          </w:p>
        </w:tc>
        <w:tc>
          <w:tcPr/>
          <w:p>
            <w:pPr>
              <w:pStyle w:val="Compact"/>
            </w:pPr>
            <w:r>
              <w:t xml:space="preserve">The Coming Judge and Redeemer: Sovereign, Returning, Self-Identified</w:t>
            </w:r>
          </w:p>
        </w:tc>
      </w:tr>
      <w:tr>
        <w:tc>
          <w:tcPr/>
          <w:p>
            <w:pPr>
              <w:pStyle w:val="Compact"/>
            </w:pPr>
            <w:r>
              <w:t xml:space="preserve">4</w:t>
            </w:r>
          </w:p>
        </w:tc>
        <w:tc>
          <w:tcPr/>
          <w:p>
            <w:pPr>
              <w:pStyle w:val="Compact"/>
            </w:pPr>
            <w:r>
              <w:t xml:space="preserve">22:17–21</w:t>
            </w:r>
          </w:p>
        </w:tc>
        <w:tc>
          <w:tcPr/>
          <w:p>
            <w:pPr>
              <w:pStyle w:val="Compact"/>
            </w:pPr>
            <w:r>
              <w:t xml:space="preserve">The Final Invitation and Prayer: Come — and Come, Lord Jesus</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consummation of all things — Eden restored, curse removed, Christ returning, invitation still open.</w:t>
      </w:r>
    </w:p>
    <w:p>
      <w:pPr>
        <w:pStyle w:val="BodyText"/>
      </w:pPr>
      <w:r>
        <w:rPr>
          <w:b/>
          <w:bCs/>
        </w:rPr>
        <w:t xml:space="preserve">Primary Claim:</w:t>
      </w:r>
      <w:r>
        <w:t xml:space="preserve"> </w:t>
      </w:r>
      <w:r>
        <w:t xml:space="preserve">The risen Christ, standing at the threshold of history’s final moment, simultaneously certifies what is coming, calls the thirsty to come now, and promises He Himself is coming soon — and the only fitting response is to live as those whose citizenship is already there and whose prayer is</w:t>
      </w:r>
      <w:r>
        <w:t xml:space="preserve"> </w:t>
      </w:r>
      <w:r>
        <w:t xml:space="preserve">“Come, Lord Jesus.”</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Recalibrate your imagination by what is certain, not what is visible.</w:t>
      </w:r>
      <w:r>
        <w:t xml:space="preserve"> </w:t>
      </w:r>
      <w:r>
        <w:rPr>
          <w:i/>
          <w:iCs/>
        </w:rPr>
        <w:t xml:space="preserve">(Mind/belief)</w:t>
      </w:r>
      <w:r>
        <w:t xml:space="preserve"> </w:t>
      </w:r>
      <w:r>
        <w:t xml:space="preserve">The opening vision of Revelation 22 is not escapism — it is epistemology. The river, the tree, the face of God, the abolished curse: these are not poetry to be appreciated but facts about the future that are meant to reorganize the present. The reader who treats these five verses as background decoration has not yet submitted to what the text is doing. The text is insisting that what God has certified is more real than what the reader can currently see. Concretely: the believer who is making decisions based primarily on present circumstances, financial anxiety, political instability, or physical decline has not yet read Revelation 22:1–5 as God intended it to be read. Let the vision recalibrate the mind’s working model of reality.</w:t>
      </w:r>
    </w:p>
    <w:p>
      <w:pPr>
        <w:pStyle w:val="BodyText"/>
      </w:pPr>
      <w:r>
        <w:rPr>
          <w:b/>
          <w:bCs/>
        </w:rPr>
        <w:t xml:space="preserve">2. Let the thirst you feel drive you toward Christ, not away from Him.</w:t>
      </w:r>
      <w:r>
        <w:t xml:space="preserve"> </w:t>
      </w:r>
      <w:r>
        <w:rPr>
          <w:i/>
          <w:iCs/>
        </w:rPr>
        <w:t xml:space="preserve">(Affections/worship)</w:t>
      </w:r>
      <w:r>
        <w:t xml:space="preserve"> </w:t>
      </w:r>
      <w:r>
        <w:t xml:space="preserve">The invitation of v. 17 is addressed to the thirsty — which means it presupposes that the reader feels a lack, an ache, an unmet longing. The passage does not say</w:t>
      </w:r>
      <w:r>
        <w:t xml:space="preserve"> </w:t>
      </w:r>
      <w:r>
        <w:t xml:space="preserve">“let the one who has sorted out their spiritual life come”</w:t>
      </w:r>
      <w:r>
        <w:t xml:space="preserve"> </w:t>
      </w:r>
      <w:r>
        <w:t xml:space="preserve">— it says</w:t>
      </w:r>
      <w:r>
        <w:t xml:space="preserve"> </w:t>
      </w:r>
      <w:r>
        <w:t xml:space="preserve">“let the one who is thirsty come.”</w:t>
      </w:r>
      <w:r>
        <w:t xml:space="preserve"> </w:t>
      </w:r>
      <w:r>
        <w:t xml:space="preserve">The tragedy is that most people feel the thirst acutely and route it toward false satisfiers — comfort, approval, achievement, sensation — rather than toward the only source that is without price and without depletion. The text is calling the reader to name the thirst honestly and direct it rightly. Where are you routing your deepest longings? The invitation of the Spirit and the Bride is still open: the water of life is free and inexhaustible.</w:t>
      </w:r>
    </w:p>
    <w:p>
      <w:pPr>
        <w:pStyle w:val="BodyText"/>
      </w:pPr>
      <w:r>
        <w:rPr>
          <w:b/>
          <w:bCs/>
        </w:rPr>
        <w:t xml:space="preserve">3. Live as someone whose final address is already determined.</w:t>
      </w:r>
      <w:r>
        <w:t xml:space="preserve"> </w:t>
      </w:r>
      <w:r>
        <w:rPr>
          <w:i/>
          <w:iCs/>
        </w:rPr>
        <w:t xml:space="preserve">(Will/behavior)</w:t>
      </w:r>
      <w:r>
        <w:t xml:space="preserve"> </w:t>
      </w:r>
      <w:r>
        <w:t xml:space="preserve">“They will reign forever and ever”</w:t>
      </w:r>
      <w:r>
        <w:t xml:space="preserve"> </w:t>
      </w:r>
      <w:r>
        <w:t xml:space="preserve">(v. 5). The believer’s eternal citizenship and inheritance are settled — the name is written on the forehead, the access to the tree of life is granted (v. 14). This is not a conditional future but a guaranteed inheritance. The practical question is whether the believer lives accordingly. Someone who knows their final address does not invest everything in a temporary residence. Concretely: evaluate one decision you are currently making — financial, relational, vocational — and ask whether you are making it as someone whose citizenship is already in the new Jerusalem or as someone who secretly believes this world is all there is.</w:t>
      </w:r>
    </w:p>
    <w:p>
      <w:pPr>
        <w:pStyle w:val="BodyText"/>
      </w:pPr>
      <w:r>
        <w:rPr>
          <w:b/>
          <w:bCs/>
        </w:rPr>
        <w:t xml:space="preserve">4. Pray</w:t>
      </w:r>
      <w:r>
        <w:rPr>
          <w:b/>
          <w:bCs/>
        </w:rPr>
        <w:t xml:space="preserve"> </w:t>
      </w:r>
      <w:r>
        <w:rPr>
          <w:b/>
          <w:bCs/>
        </w:rPr>
        <w:t xml:space="preserve">“Come, Lord Jesus”</w:t>
      </w:r>
      <w:r>
        <w:rPr>
          <w:b/>
          <w:bCs/>
        </w:rPr>
        <w:t xml:space="preserve"> </w:t>
      </w:r>
      <w:r>
        <w:rPr>
          <w:b/>
          <w:bCs/>
        </w:rPr>
        <w:t xml:space="preserve">as a practice, not a platitude.</w:t>
      </w:r>
      <w:r>
        <w:t xml:space="preserve"> </w:t>
      </w:r>
      <w:r>
        <w:rPr>
          <w:i/>
          <w:iCs/>
        </w:rPr>
        <w:t xml:space="preserve">(Affections/worship)</w:t>
      </w:r>
      <w:r>
        <w:t xml:space="preserve"> </w:t>
      </w:r>
      <w:r>
        <w:t xml:space="preserve">The closing prayer of the canon —</w:t>
      </w:r>
      <w:r>
        <w:t xml:space="preserve"> </w:t>
      </w:r>
      <w:r>
        <w:t xml:space="preserve">“Amen. Come, Lord Jesus”</w:t>
      </w:r>
      <w:r>
        <w:t xml:space="preserve"> </w:t>
      </w:r>
      <w:r>
        <w:t xml:space="preserve">(v. 20) — was not a sentiment John added to close the book tidily. It was the defining prayer of the early church (</w:t>
      </w:r>
      <w:r>
        <w:rPr>
          <w:i/>
          <w:iCs/>
        </w:rPr>
        <w:t xml:space="preserve">Maranatha</w:t>
      </w:r>
      <w:r>
        <w:t xml:space="preserve">, 1 Corinthians 16:22), the prayer that rightly oriented all of life in the present age. For most contemporary believers, this prayer is rarely prayed and, when it is, is prayed without genuine desire. Part of the reason is that we have made ourselves comfortable enough in this age that the return of Christ feels more like an interruption than a liberation. The text calls for a recalibration: begin praying</w:t>
      </w:r>
      <w:r>
        <w:t xml:space="preserve"> </w:t>
      </w:r>
      <w:r>
        <w:t xml:space="preserve">“Come, Lord Jesus”</w:t>
      </w:r>
      <w:r>
        <w:t xml:space="preserve"> </w:t>
      </w:r>
      <w:r>
        <w:t xml:space="preserve">daily, slowly, with intent — and let the prayer expose how much of your comfort is rooted in this age rather than the next.</w:t>
      </w:r>
    </w:p>
    <w:p>
      <w:pPr>
        <w:pStyle w:val="BodyText"/>
      </w:pPr>
      <w:r>
        <w:rPr>
          <w:b/>
          <w:bCs/>
        </w:rPr>
        <w:t xml:space="preserve">5. Guard the integrity of God’s word as those who know the stakes.</w:t>
      </w:r>
      <w:r>
        <w:t xml:space="preserve"> </w:t>
      </w:r>
      <w:r>
        <w:rPr>
          <w:i/>
          <w:iCs/>
        </w:rPr>
        <w:t xml:space="preserve">(Will/behavior)</w:t>
      </w:r>
      <w:r>
        <w:t xml:space="preserve"> </w:t>
      </w:r>
      <w:r>
        <w:t xml:space="preserve">The double warning of vv. 18–19 is not a copyright notice — it is a statement about the weight of divine revelation and the danger of handling it carelessly, selectively, or manipulatively. In a culture that curates scripture to match preference — where passages that comfort are amplified and passages that confront are quietly set aside — the warning lands with particular force. Concretely: identify one area of your life where you have been functionally ignoring or softening what Scripture plainly says. The warning is not primarily about professional theologians adding doctrines — it is about the ordinary believer who subtracts from God’s word by refusing to be changed by the parts that are inconvenient.</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22 functions as the canon’s doxological resolution — the answer to every question raised by Genesis 3. The curse imposed on creation as the consequence of human sin and its corruption of shalom is explicitly and completely undone:</w:t>
      </w:r>
      <w:r>
        <w:t xml:space="preserve"> </w:t>
      </w:r>
      <w:r>
        <w:t xml:space="preserve">“no longer will there be anything accursed”</w:t>
      </w:r>
      <w:r>
        <w:t xml:space="preserve"> </w:t>
      </w:r>
      <w:r>
        <w:t xml:space="preserve">(v. 3). The face of God, which sinful humanity could not approach and survive, is now seen directly and permanently by the redeemed. The tree of life, whose access was blocked after the fall to prevent sinful humanity from living forever in a corrupted state, is now freely and perpetually available. God’s original design for creation — human beings in God’s presence, worshipping Him, imaging His rule over a flourishing creation — is not merely restored but elevated: they reign forever and ever. This chapter teaches that God’s purposes in creation are neither frustrated nor merely repaired; they are triumphantly fulfilled, at greater cost and therefore to greater glory than Eden’s original innocence could have achieved.</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Revelation 22 functions as the canonical vindication of the doctrines of grace, demonstrating that salvation from first to last is God’s sovereign achievement. The final beatitude (v. 14) attaches access to the tree of life not to the merit of the redeemed but to the washing of robes — justification by the blood of the Lamb, not human effort. The invitation of v. 17 is free —</w:t>
      </w:r>
      <w:r>
        <w:t xml:space="preserve"> </w:t>
      </w:r>
      <w:r>
        <w:t xml:space="preserve">“without price”</w:t>
      </w:r>
      <w:r>
        <w:t xml:space="preserve"> </w:t>
      </w:r>
      <w:r>
        <w:t xml:space="preserve">— which is the grammar of grace, echoing Isaiah 55:1 and the entire biblical logic of</w:t>
      </w:r>
      <w:r>
        <w:t xml:space="preserve"> </w:t>
      </w:r>
      <w:r>
        <w:rPr>
          <w:i/>
          <w:iCs/>
        </w:rPr>
        <w:t xml:space="preserve">sola gratia</w:t>
      </w:r>
      <w:r>
        <w:t xml:space="preserve">. The three-fold</w:t>
      </w:r>
      <w:r>
        <w:t xml:space="preserve"> </w:t>
      </w:r>
      <w:r>
        <w:t xml:space="preserve">“I am coming soon”</w:t>
      </w:r>
      <w:r>
        <w:t xml:space="preserve"> </w:t>
      </w:r>
      <w:r>
        <w:t xml:space="preserve">frames the consummation as Christ’s sovereign, unilateral act — He comes; the redeemed receive. The Alpha and Omega title (v. 13) locates the entire scope of redemptive history within Christ’s sovereign governance — nothing in creation, fall, redemption, or consummation falls outside His lordship. For the Reformed tradition, this chapter is the proof that the covenant of grace, initiated unilaterally by God in Genesis 3:15 and executed at great cost through the Lamb, achieves exactly what God promised — no more, no less, and not one of His own lost along the way.</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Everything God promised at the beginning — the garden, the presence, the life, the face — is coming, and it is coming in the person of Jesus Christ. He is the river’s source, the tree’s lord, and the one returning. The question the final page of Scripture puts to every reader is not theological but personal: Are you thirsty enough to come to Him now, and are you longing enough to pray</w:t>
      </w:r>
      <w:r>
        <w:t xml:space="preserve"> </w:t>
      </w:r>
      <w:r>
        <w:t xml:space="preserve">“Come, Lord Jesus”</w:t>
      </w:r>
      <w:r>
        <w:t xml:space="preserve"> </w:t>
      </w:r>
      <w:r>
        <w:t xml:space="preserve">and mean it?</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Treating vv. 1–5 as abstract future scenery rather than present-tense anchor.</w:t>
      </w:r>
      <w:r>
        <w:t xml:space="preserve"> </w:t>
      </w:r>
      <w:r>
        <w:t xml:space="preserve">The most common failure with the vision material is to preach it in the future tense exclusively —</w:t>
      </w:r>
      <w:r>
        <w:t xml:space="preserve"> </w:t>
      </w:r>
      <w:r>
        <w:t xml:space="preserve">“someday we will see this”</w:t>
      </w:r>
      <w:r>
        <w:t xml:space="preserve"> </w:t>
      </w:r>
      <w:r>
        <w:t xml:space="preserve">— without pressing what the</w:t>
      </w:r>
      <w:r>
        <w:t xml:space="preserve"> </w:t>
      </w:r>
      <w:r>
        <w:rPr>
          <w:i/>
          <w:iCs/>
        </w:rPr>
        <w:t xml:space="preserve">certainty</w:t>
      </w:r>
      <w:r>
        <w:t xml:space="preserve"> </w:t>
      </w:r>
      <w:r>
        <w:t xml:space="preserve">of this vision is supposed to do to the reader</w:t>
      </w:r>
      <w:r>
        <w:t xml:space="preserve"> </w:t>
      </w:r>
      <w:r>
        <w:rPr>
          <w:i/>
          <w:iCs/>
        </w:rPr>
        <w:t xml:space="preserve">now</w:t>
      </w:r>
      <w:r>
        <w:t xml:space="preserve">. The vision is given in the present to transform the present. The preacher must move from the vision to the question:</w:t>
      </w:r>
      <w:r>
        <w:t xml:space="preserve"> </w:t>
      </w:r>
      <w:r>
        <w:t xml:space="preserve">“What does it do to a person to know this is coming?”</w:t>
      </w:r>
      <w:r>
        <w:t xml:space="preserve"> </w:t>
      </w:r>
      <w:r>
        <w:t xml:space="preserve">If the sermon doesn’t answer that question, the vision has been described but not preached.</w:t>
      </w:r>
    </w:p>
    <w:p>
      <w:pPr>
        <w:numPr>
          <w:ilvl w:val="0"/>
          <w:numId w:val="1002"/>
        </w:numPr>
      </w:pPr>
      <w:r>
        <w:rPr>
          <w:b/>
          <w:bCs/>
        </w:rPr>
        <w:t xml:space="preserve">Skipping the invitation of v. 17 as a decorative closing flourish.</w:t>
      </w:r>
      <w:r>
        <w:t xml:space="preserve"> </w:t>
      </w:r>
      <w:r>
        <w:t xml:space="preserve">Verse 17 is one of the most theologically dense sentences in the canon — the Spirit and the Bride speaking in unison, the church echoing the call, the thirsty addressed directly, the cost stated (free). It is not a benediction. It is the final evangel. The preacher who races through it to get to</w:t>
      </w:r>
      <w:r>
        <w:t xml:space="preserve"> </w:t>
      </w:r>
      <w:r>
        <w:t xml:space="preserve">“Come, Lord Jesus”</w:t>
      </w:r>
      <w:r>
        <w:t xml:space="preserve"> </w:t>
      </w:r>
      <w:r>
        <w:t xml:space="preserve">has passed the climax without stopping.</w:t>
      </w:r>
    </w:p>
    <w:p>
      <w:pPr>
        <w:numPr>
          <w:ilvl w:val="0"/>
          <w:numId w:val="1002"/>
        </w:numPr>
      </w:pPr>
      <w:r>
        <w:rPr>
          <w:b/>
          <w:bCs/>
        </w:rPr>
        <w:t xml:space="preserve">Domesticating</w:t>
      </w:r>
      <w:r>
        <w:rPr>
          <w:b/>
          <w:bCs/>
        </w:rPr>
        <w:t xml:space="preserve"> </w:t>
      </w:r>
      <w:r>
        <w:rPr>
          <w:b/>
          <w:bCs/>
        </w:rPr>
        <w:t xml:space="preserve">“I am coming soon”</w:t>
      </w:r>
      <w:r>
        <w:rPr>
          <w:b/>
          <w:bCs/>
        </w:rPr>
        <w:t xml:space="preserve"> </w:t>
      </w:r>
      <w:r>
        <w:rPr>
          <w:b/>
          <w:bCs/>
        </w:rPr>
        <w:t xml:space="preserve">into either imminence anxiety or comfortable ambiguity.</w:t>
      </w:r>
      <w:r>
        <w:t xml:space="preserve"> </w:t>
      </w:r>
      <w:r>
        <w:t xml:space="preserve">Two opposite errors: the first is to use the three-fold declaration to generate end-times speculation and chronological urgency that the text itself refuses to provide; the second is to defuse the declaration so thoroughly (by noting that 2000 years have passed) that it produces no urgency at all. The text intends urgency without a date —</w:t>
      </w:r>
      <w:r>
        <w:t xml:space="preserve"> </w:t>
      </w:r>
      <w:r>
        <w:t xml:space="preserve">“soon”</w:t>
      </w:r>
      <w:r>
        <w:t xml:space="preserve"> </w:t>
      </w:r>
      <w:r>
        <w:t xml:space="preserve">as the posture, not the calendar.</w:t>
      </w:r>
    </w:p>
    <w:p>
      <w:pPr>
        <w:numPr>
          <w:ilvl w:val="0"/>
          <w:numId w:val="1002"/>
        </w:numPr>
      </w:pPr>
      <w:r>
        <w:rPr>
          <w:b/>
          <w:bCs/>
        </w:rPr>
        <w:t xml:space="preserve">Preaching the warning of vv. 18–19 only at professional theologians or cultists.</w:t>
      </w:r>
      <w:r>
        <w:t xml:space="preserve"> </w:t>
      </w:r>
      <w:r>
        <w:t xml:space="preserve">The warning is addressed to the worshipping community — the same people addressed throughout the seven letters of chapters 2–3. It confronts the ordinary believer’s functional canon, the passages quietly set aside, the verses conveniently forgotten. If the pitfall section of the sermon only calls out theological liberals or heretics, the preacher has protected the congregation from the text.</w:t>
      </w:r>
    </w:p>
    <w:p>
      <w:pPr>
        <w:numPr>
          <w:ilvl w:val="0"/>
          <w:numId w:val="1002"/>
        </w:numPr>
      </w:pPr>
      <w:r>
        <w:rPr>
          <w:b/>
          <w:bCs/>
        </w:rPr>
        <w:t xml:space="preserve">Ending with</w:t>
      </w:r>
      <w:r>
        <w:rPr>
          <w:b/>
          <w:bCs/>
        </w:rPr>
        <w:t xml:space="preserve"> </w:t>
      </w:r>
      <w:r>
        <w:rPr>
          <w:b/>
          <w:bCs/>
        </w:rPr>
        <w:t xml:space="preserve">“Come, Lord Jesus”</w:t>
      </w:r>
      <w:r>
        <w:rPr>
          <w:b/>
          <w:bCs/>
        </w:rPr>
        <w:t xml:space="preserve"> </w:t>
      </w:r>
      <w:r>
        <w:rPr>
          <w:b/>
          <w:bCs/>
        </w:rPr>
        <w:t xml:space="preserve">sentimentally rather than interrogatively.</w:t>
      </w:r>
      <w:r>
        <w:t xml:space="preserve"> </w:t>
      </w:r>
      <w:r>
        <w:t xml:space="preserve">The prayer is the fitting close of the sermon — but it is also a diagnostic. The preacher should press:</w:t>
      </w:r>
      <w:r>
        <w:t xml:space="preserve"> </w:t>
      </w:r>
      <w:r>
        <w:t xml:space="preserve">“Do you actually want Him to come? What in your life would His coming interrupt? What does your answer reveal about where your treasure is?”</w:t>
      </w:r>
      <w:r>
        <w:t xml:space="preserve"> </w:t>
      </w:r>
      <w:r>
        <w:t xml:space="preserve">The prayer should not be received warmly; it should be received uncomfortably and then prayed genuinely.</w:t>
      </w:r>
    </w:p>
    <w:p>
      <w:pPr>
        <w:numPr>
          <w:ilvl w:val="0"/>
          <w:numId w:val="1002"/>
        </w:numPr>
      </w:pPr>
      <w:r>
        <w:rPr>
          <w:b/>
          <w:bCs/>
        </w:rPr>
        <w:t xml:space="preserve">Collapsing the two halves of the chapter into one register.</w:t>
      </w:r>
      <w:r>
        <w:t xml:space="preserve"> </w:t>
      </w:r>
      <w:r>
        <w:t xml:space="preserve">The vision (vv. 1–5) is doxological and orienting; the epilogue (vv. 6–21) is urgent and decision-forcing. Preaching both halves in the same tone — either both as warm future comfort or both as urgent ethical demand — loses the rhetorical and theological movement of the chapter. The vision is the ground; the epilogue is the call. Let the structure do its work.</w:t>
      </w:r>
    </w:p>
    <w:p>
      <w:r>
        <w:pict>
          <v:rect style="width:0;height:1.5pt" o:hralign="center" o:hrstd="t" o:hr="t"/>
        </w:pict>
      </w:r>
    </w:p>
    <w:p>
      <w:pPr>
        <w:pStyle w:val="FirstParagraph"/>
      </w:pPr>
      <w:r>
        <w:rPr>
          <w:i/>
          <w:iCs/>
        </w:rPr>
        <w:t xml:space="preserve">Document: 66 Revelation 22.docx | Framework: CLAUDE2.md</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2026-07-14T21:08:43Z</dcterms:created>
  <dcterms:modified xsi:type="dcterms:W3CDTF">2026-07-14T21:08:43Z</dcterms:modified>
</cp:coreProperties>
</file>

<file path=docProps/custom.xml><?xml version="1.0" encoding="utf-8"?>
<Properties xmlns="http://schemas.openxmlformats.org/officeDocument/2006/custom-properties" xmlns:vt="http://schemas.openxmlformats.org/officeDocument/2006/docPropsVTypes"/>
</file>